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BF" w:rsidRPr="00572BBF" w:rsidRDefault="00572BBF" w:rsidP="00572BBF">
      <w:pPr>
        <w:spacing w:line="0" w:lineRule="atLeast"/>
        <w:ind w:left="60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72BB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572BBF" w:rsidRPr="00572BBF" w:rsidRDefault="00572BBF" w:rsidP="00572BBF">
      <w:pPr>
        <w:spacing w:line="193" w:lineRule="auto"/>
        <w:ind w:left="6060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Приказ Министра образования</w:t>
      </w:r>
    </w:p>
    <w:p w:rsidR="00572BBF" w:rsidRPr="00572BBF" w:rsidRDefault="00572BBF" w:rsidP="00572BBF">
      <w:pPr>
        <w:spacing w:line="223" w:lineRule="auto"/>
        <w:ind w:left="6060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</w:p>
    <w:p w:rsidR="00572BBF" w:rsidRPr="00572BBF" w:rsidRDefault="00572BBF" w:rsidP="00572BBF">
      <w:pPr>
        <w:spacing w:line="224" w:lineRule="auto"/>
        <w:ind w:left="6080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от 30.10.2018 №765</w:t>
      </w:r>
    </w:p>
    <w:p w:rsidR="00572BBF" w:rsidRPr="00572BBF" w:rsidRDefault="00572BBF" w:rsidP="00572BB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0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Программа вступительных испытаний</w:t>
      </w:r>
    </w:p>
    <w:p w:rsidR="00572BBF" w:rsidRPr="00572BBF" w:rsidRDefault="00572BBF" w:rsidP="00572BBF">
      <w:pPr>
        <w:spacing w:line="200" w:lineRule="auto"/>
        <w:ind w:right="3700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 учебному предмету «Русская литература» для лиц, имеющих общее среднее образование, для получения высшего образования І ступени или среднего специального образования, 2019 год</w:t>
      </w:r>
    </w:p>
    <w:p w:rsidR="00572BBF" w:rsidRPr="00572BBF" w:rsidRDefault="00572BBF" w:rsidP="00572BB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72BBF" w:rsidRPr="00572BBF" w:rsidRDefault="00572BBF" w:rsidP="00572BBF">
      <w:pPr>
        <w:spacing w:line="35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Программа вступительных испытаний по учебному предмету «Русская литература» предназначена для лиц, поступающих в учреждения среднего специального и (или) высшего образования.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Программа структурирована в соответствии с основными содержательными линиями литературного образования.</w:t>
      </w:r>
    </w:p>
    <w:p w:rsidR="00572BBF" w:rsidRPr="00572BBF" w:rsidRDefault="00572BBF" w:rsidP="00572BBF">
      <w:pPr>
        <w:spacing w:line="1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русского фольклора и литературы, сведения об основных периодах русского и мирового художественного процесса, биографические сведения о жизни и творчестве виднейших писателей, основные теоретико-литературные понятия.</w:t>
      </w:r>
    </w:p>
    <w:p w:rsidR="00572BBF" w:rsidRPr="00572BBF" w:rsidRDefault="00572BBF" w:rsidP="00572BBF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произведения отобраны с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учѐтом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времени. При этом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итывались гуманистический смысл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произведения, диалектическая связь социального, конкретно-исторического и общечеловеческого в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нѐ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, художественное своеобразие, авторская позиция.</w:t>
      </w:r>
    </w:p>
    <w:p w:rsidR="00572BBF" w:rsidRPr="00572BBF" w:rsidRDefault="00572BBF" w:rsidP="00572BBF">
      <w:pPr>
        <w:spacing w:line="34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ТРЕБОВАНИЯ К ПОДГОТОВКЕ АБИТУРИЕНТОВ</w:t>
      </w:r>
    </w:p>
    <w:p w:rsidR="00572BBF" w:rsidRPr="00572BBF" w:rsidRDefault="00572BBF" w:rsidP="00572BBF">
      <w:pPr>
        <w:spacing w:line="34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Абитуриент должен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BBF" w:rsidRPr="00572BBF" w:rsidRDefault="00572BBF" w:rsidP="00572BBF">
      <w:pPr>
        <w:spacing w:line="3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1254"/>
        </w:tabs>
        <w:spacing w:line="231" w:lineRule="auto"/>
        <w:ind w:right="12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572BBF" w:rsidRPr="00572BBF" w:rsidRDefault="00572BBF" w:rsidP="00572BBF">
      <w:pPr>
        <w:tabs>
          <w:tab w:val="left" w:pos="1254"/>
        </w:tabs>
        <w:spacing w:line="231" w:lineRule="auto"/>
        <w:ind w:right="120" w:firstLine="709"/>
        <w:jc w:val="both"/>
        <w:rPr>
          <w:rFonts w:ascii="Times New Roman" w:eastAsia="Symbol" w:hAnsi="Times New Roman" w:cs="Times New Roman"/>
          <w:sz w:val="28"/>
          <w:szCs w:val="28"/>
        </w:rPr>
        <w:sectPr w:rsidR="00572BBF" w:rsidRPr="00572BBF">
          <w:pgSz w:w="11900" w:h="16838"/>
          <w:pgMar w:top="710" w:right="444" w:bottom="1440" w:left="1440" w:header="0" w:footer="0" w:gutter="0"/>
          <w:cols w:space="0" w:equalWidth="0">
            <w:col w:w="1002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79"/>
      <w:bookmarkEnd w:id="1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179</w:t>
      </w:r>
    </w:p>
    <w:p w:rsidR="00572BBF" w:rsidRPr="00572BBF" w:rsidRDefault="00572BBF" w:rsidP="00572BBF">
      <w:pPr>
        <w:spacing w:line="1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Default="00572BBF" w:rsidP="00572BBF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–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72BBF" w:rsidRPr="00572BBF" w:rsidRDefault="00572BBF" w:rsidP="00572BBF">
      <w:pPr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общие закономерности историко-литературного процесса, роль автора произведения в развитии литературы;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1260"/>
        </w:tabs>
        <w:spacing w:line="238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важнейшие биографические сведения о писателях;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1260"/>
        </w:tabs>
        <w:spacing w:line="0" w:lineRule="atLeast"/>
        <w:ind w:left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специфику литературы как искусства слова.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Абитуриент должен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художественное произведение в единстве содержания и художественной формы, демонстрировать свободное владение следующими теоретико-литературными понятиями: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род художественных произведений (эпос, лирика, драма) и главные их жанры;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литературные направления – классицизм, романтизм, реализм, модернизм (общее понятие);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тема, идея, композиция, конфликт, сюжет произведения;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художественный образ, литературный тип, лирический герой;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сатира, юмор, гротеск;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эпитет, метафора, сравнение, антитеза, гипербола;</w:t>
      </w:r>
    </w:p>
    <w:p w:rsidR="00572BBF" w:rsidRPr="00572BBF" w:rsidRDefault="00572BBF" w:rsidP="00572BBF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– основные стихотворные размеры (ямб, хорей, дактиль, амфибрахий, анапест).</w:t>
      </w:r>
    </w:p>
    <w:p w:rsidR="00572BBF" w:rsidRPr="00572BBF" w:rsidRDefault="00572BBF" w:rsidP="00572BBF">
      <w:pPr>
        <w:spacing w:line="34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ОДЕРЖАНИЕ УЧЕБНОГО МАТЕРИАЛА</w:t>
      </w:r>
    </w:p>
    <w:p w:rsidR="00572BBF" w:rsidRPr="00572BBF" w:rsidRDefault="00572BBF" w:rsidP="00572BBF">
      <w:pPr>
        <w:spacing w:line="34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Древнерусская литература.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Самобытный характер литературы Древней Руси.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«Слово о полку Игореве» – величайший памятник древнерусской литературы. Эпичность и лиризм изображения русской земли и судеб русских людей.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Литература </w:t>
      </w:r>
      <w:proofErr w:type="gramStart"/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End"/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VIII в.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2340"/>
          <w:tab w:val="left" w:pos="4860"/>
          <w:tab w:val="left" w:pos="6400"/>
          <w:tab w:val="left" w:pos="8420"/>
          <w:tab w:val="left" w:pos="9660"/>
        </w:tabs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русской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литературы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XVIII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в.</w:t>
      </w:r>
    </w:p>
    <w:p w:rsidR="00572BBF" w:rsidRPr="00572BBF" w:rsidRDefault="00572BBF" w:rsidP="00572BBF">
      <w:pPr>
        <w:spacing w:line="237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(М.В. Ломоносов, Г. Р. Державин).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Классицизм в русской литературе: его истоки и своеобразие. Идеи гуманизма и Просвещения. Патриотический пафос литературы.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Д.И. Фонвизин. «Недоросль». Конфликт между миром невежества, корысти, деспотизма и защитниками просвещения и человеческого достоинства.</w:t>
      </w:r>
    </w:p>
    <w:p w:rsidR="00572BBF" w:rsidRPr="00572BBF" w:rsidRDefault="00572BBF" w:rsidP="00572BBF">
      <w:pPr>
        <w:spacing w:line="238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Литература первой половины XIX в.</w:t>
      </w:r>
    </w:p>
    <w:p w:rsidR="00572BBF" w:rsidRPr="00572BBF" w:rsidRDefault="00572BBF" w:rsidP="00572BBF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Общая характеристика литературы первой половины XIX в. Изображение чу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вств в л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итературе сентиментализма. Романтизм в русской литературе, его национальное своеобразие (В. А. Жуковский).</w:t>
      </w: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929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80"/>
      <w:bookmarkEnd w:id="2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180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Становление реализма в русской и мировой литературах. Отличие реализма от классицизма и романтизма.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А. С. Грибоедов. «Горе от ума».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А. С. Грибоедова.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Просветительские идеи в комедии: темы ума, знания, протеста против насилия и произвола, утверждение независимости и свободы личности. Критика крепостничества и деспотизма. Трагедия Чацкого и его нравственная победа над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фамусовским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обществом. Обобщающий смысл образов комедии. Своеобразие композиции комедии.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А. С. Пушкин.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«К морю», «Узник», «Зимнее утро», «К Чаадаеву», «В Сибирь», «19 октября» (1825), «Мадонна», «Я Вас любил...», «Я помню чудное мгновенье...», «Вновь я посетил...», «Пророк», «Поэт», «Поэт и толпа», «Я памятник себе воздвиг нерукотворный...» и др. (4 стихотворения по выбору абитуриента).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Повести «Дубровский», «Капитанская дочка». Поэма «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Цыганы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». Роман «Евгений Онегин».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А. С. Пушкина.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Лирика. Гуманистическое содержание лирики А.С. Пушкина. Гармония человека и природы. Тема дружбы в лирике А.С. Пушкина. Любовная лирика. Вольнолюбивые мотивы в лирике А.С. Пушкина. Тема поэта и поэзии.</w:t>
      </w:r>
    </w:p>
    <w:p w:rsidR="00572BBF" w:rsidRPr="00572BBF" w:rsidRDefault="00572BBF" w:rsidP="00572BBF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Повесть «Дубровский». Мастерство А.С. Пушкина в создании характеров героев. Чистота и благородство отношений Владимира Дубровского и Маши. Протест Владимира Дубровского против беззакония и несправедливости.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Повесть «Капитанская дочка».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правда и художественный вымысел в повести. Точность, лаконизм, красота пушкинской прозы. Образ Петра Гринева. Образ Маши Мироновой.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рассказчик, отличие их позиций в оценке событий восстания Пугачева. Поэма «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Цыганы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». Картины быта и нравов «детей природы». 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свободы, воли и рока.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«Евгений Онегин» – реалистический роман в стихах. Жанр и композиция романа.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Онегинская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строфа. Особенности личностного развития и жизненных исканий Евгения Онегина. Онегин и Ленский. Образ Татьяны. Образ автора. Энциклопедизм романа: нравственно-философская проблематика.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Литературные критики о произведениях А. С. Пушкина.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М. Ю. Лермонтов.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«Парус», «Тучи», «Бородино», «Ангел», «Выхожу один я на дорогу...», «Смерть поэта», «Молитва» («В минуту жизни трудную…»), «Дума», «Как часто, пестрою толпою окружен...», «Прощай, немытая Россия», «Когда волнуется желтеющая нива...», «Родина» (4 стихотворения по выбору абитуриента).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Поэма «Мцыри». Роман «Герой нашего времени».</w:t>
      </w: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671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181"/>
      <w:bookmarkEnd w:id="3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181</w:t>
      </w:r>
    </w:p>
    <w:p w:rsidR="00572BBF" w:rsidRPr="00572BBF" w:rsidRDefault="00572BBF" w:rsidP="00572BBF">
      <w:pPr>
        <w:spacing w:line="11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писателя.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Основные мотивы лирики М. Ю. Лермонтова. Пафос вольности. Протест против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гнѐта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, чувство одиночества, жажда социальной активности; любовь к Родине; тема любви; тема поэта и поэзии.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Поэма «Мцыри». Мцыри – «любимый идеал» (В. Г. Белинский) Лермонтова. Исключительность обстоятельств, в которых раскрывается характер героя. Особенности композиции поэмы.</w:t>
      </w:r>
    </w:p>
    <w:p w:rsidR="00572BBF" w:rsidRPr="00572BBF" w:rsidRDefault="00572BBF" w:rsidP="00572BBF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Основное идейное содержание поэмы – любовь к родине, стремление к свободе.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Роман «Герой нашего времени» – первый психологический роман в русской литературе. Смысл названия романа. Проблематика и система образов. Печорин. Сила и одаренность натуры, многогранность и противоречивость характера. Роль композиции в раскрытии характера Печорина. Проблема смысла жизни, социальной активности человека, его ответственности перед временем и перед собой.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В. Г. Белинский о произведениях М. Ю. Лермонтова.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Н. В. Гоголь. Комедия «Ревизор». Поэма «Мертвые души».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Жизненный и творческий путь писателя.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«Ревизор». История создания комедии. Страх перед «ревизором» как основа развития комедийного действия. Мастерство писателя в создании речевых характеристик действующих лиц (своеобразие диалогов, реплик в сторону, монологов).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Своеобразие гоголевского юмора.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интерьера, портрета, диалогов). Образ Чичикова. Смысл названия.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Литература второй половины XIX в.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Расцвет реализма в литературе второй половины XIX в.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А. Н. Островский. «Гроза», «Бесприданница» (пьеса по выбору абитуриента).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драматурга.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«Гроза». Язык драмы (речь, монолог и мизансцена, реплика, ремарка). Образ города Калинова. Мастерство А. Н. Островского в создании характеров Кабанихи, Дикого, Тихона. Образ Катерины. Проблема жанра: драма – трагедия.</w:t>
      </w:r>
    </w:p>
    <w:p w:rsidR="00572BBF" w:rsidRPr="00572BBF" w:rsidRDefault="00572BBF" w:rsidP="00572BBF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«Бесприданница». Власть денег и сила человеческих чу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вств в п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ьесе. Образ Ларисы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Огудаловой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Карандышев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и тема «маленького человека» в русской литературе.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И. С. Тургенев. Роман «Отцы и дети».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И. С. Тургенева.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668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182"/>
      <w:bookmarkEnd w:id="4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182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«Отцы и дети». Нигилизм как знамение времени и болезнь переходных эпох. Базаров в системе действующих лиц. Причины его конфликта с окружающими, его одиночества. Проблема отцов и детей.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Н. А. Некрасов. Стихотворения «На Волге», «Плач детей», «Внимая ужасам войны». Поэма «Кому на Руси жить хорошо» (главы по выбору абитуриента).</w:t>
      </w:r>
    </w:p>
    <w:p w:rsidR="00572BBF" w:rsidRPr="00572BBF" w:rsidRDefault="00572BBF" w:rsidP="00572BBF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Н. А. Некрасов – поэт гнева и сострадания. Сочувственное отношение поэта к тяжкой народной доле.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«Кому на Руси жить хорошо».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М. Е. Салтыков-Щедрин. «Повесть о том, как один мужик двух генералов прокормил».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Ф. М. Достоевский. Роман «Преступление и наказание».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Жизненный и творческий путь писателя.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«Преступление и наказание» как философско-психологический роман. Петербург в романе. Система образов. Антигуманный смысл теории Раскольникова.</w:t>
      </w:r>
    </w:p>
    <w:p w:rsidR="00572BBF" w:rsidRPr="00572BBF" w:rsidRDefault="00572BBF" w:rsidP="00572BBF">
      <w:pPr>
        <w:spacing w:line="23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Л. Н. Толстой. Рассказ «После бала». Роман «Война и мир».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Жизненный и творческий путь писателя.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572BBF" w:rsidRPr="00572BBF" w:rsidRDefault="00572BBF" w:rsidP="00572BBF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«Война и мир» – роман-эпопея. Авторский замысел и история создания. Своеобразие композиции. Смысл названия.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Изображение войны в эпопее (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Шенграбенское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Аустерлицкое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, Бородинское сражения). Образ народа. Нравственная сила русского национального характера. Противопоставление образов Кутузова и Наполеона.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Духовные искания Андрея Болконского и Пьера Безухова. «Мысль семейная» в романе. Образ Наташи Ростовой.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Русский реализм конца Х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Х – начала ХХ вв.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А. П. Чехов. Рассказы «Человек в футляре», «Попрыгунья». Пьесы «Вишневый сад», «Дядя Ваня» (пьеса по выбору абитуриента).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Жизненный и творческий путь писателя.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1014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83"/>
      <w:bookmarkEnd w:id="5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183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«Попрыгунья». Истинные и ложные ценности в рассказе. Тема любви и женского счастья.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«Человек в футляре». Сатирическое обличение человеческих пороков.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Вишнё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вый сад».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«Дядя Ваня»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Поэтизация труда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нравственная чистота и красота человека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Самопожертвование и корыстное существование за счет других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Истинная интеллигентность и иждивенческая позиция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Защита природы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Лиризм пьесы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М.  Горький.  «Песня  о  Соколе»,  «Старуха 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».  Пьеса  «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дне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Жизненный и творческий путь писателя.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«Песня о Соколе». Героический пафос. Эмоциональность языка, особенности ритма. Образы-символы Сокола и Ужа.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«Старуха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». Романтический пафос рассказа. Смысл противопоставления образов: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Ларра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- Данко.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Пьеса «На дне». Трагические судьбы людей «дна». Спор о назначении человека. «На дне» как социально-философская драма.</w:t>
      </w:r>
    </w:p>
    <w:p w:rsidR="00572BBF" w:rsidRPr="00572BBF" w:rsidRDefault="00572BBF" w:rsidP="00572BBF">
      <w:pPr>
        <w:spacing w:line="239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И. А. Бунин. «Господин из Сан-Франциско».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писателя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«Господин из Сан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-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Франциско». Социально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-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философская проблематика рассказа</w:t>
      </w:r>
      <w:r w:rsidRPr="00572BBF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Поэзия конца Х</w:t>
      </w:r>
      <w:proofErr w:type="gramStart"/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proofErr w:type="gramEnd"/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Х – начала ХХ вв.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А. А. Блок.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«Стихи о Прекрасной Даме»; стихотворения из цикла «На поле Куликовом»; «Фабрика», «Незнакомка», «О, весна без конца и без краю...», «О доблестях, о подвигах, о славе…», «Россия», «На железной дороге» (3 стихотворения по выбору абитуриента); поэма «Двенадцать».</w:t>
      </w:r>
      <w:proofErr w:type="gramEnd"/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поэта.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Основные мотивы лирики А. Блока.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«Стихи о Прекрасной Даме». Мистическая романтика, мотивы мистических предчувствий. Вечная Женственность как символ грядущего обновления России. Обострение внимания к общественной проблематике.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«Двенадцать».  Художественный  мир  поэмы.  Сюжет  и  конфликт.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Образы-символы социальных явлений. Особенности композиции и стиха.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1014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184"/>
      <w:bookmarkEnd w:id="6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184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В. В. Маяковский. «Хорошее отношение к лошадям», «О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дряни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», «Прозаседавшиеся», «Письмо Татьяне Яковлевой» (3 стихотворения по выбору абитуриента). Поэмы: «Облако в штанах», «Про это» (одна поэма по выбору абитуриента).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В. В. Маяковского.</w:t>
      </w:r>
    </w:p>
    <w:p w:rsidR="00572BBF" w:rsidRPr="00572BBF" w:rsidRDefault="00572BBF" w:rsidP="00572BBF">
      <w:pPr>
        <w:spacing w:line="237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Основные темы и мотивы лирики поэта.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Сатира В. В. Маяковского, ее связь с традициями русской демократической сатиры.</w:t>
      </w:r>
    </w:p>
    <w:p w:rsidR="00572BBF" w:rsidRPr="00572BBF" w:rsidRDefault="00572BBF" w:rsidP="00572BBF">
      <w:pPr>
        <w:spacing w:line="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Поэтическое новаторство В. В. Маяковского.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С. А. Есенин. «Край любимый! Сердцу снятся...», «Я покинул родимый дом...», «Неуютная жидкая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лунность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...», «Спит ковыль. Равнина дорогая...», «Шаганэ ты моя, Шаганэ...», «Собаке Качалова» «Отговорила роща золотая…» (3 стихотворения по выбору абитуриента). Жизнь и творчество поэта.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2440"/>
          <w:tab w:val="left" w:pos="2920"/>
          <w:tab w:val="left" w:pos="4840"/>
          <w:tab w:val="left" w:pos="6060"/>
          <w:tab w:val="left" w:pos="7300"/>
          <w:tab w:val="left" w:pos="9140"/>
        </w:tabs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поэтические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истоки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лирики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С. Есенина.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Связь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numPr>
          <w:ilvl w:val="0"/>
          <w:numId w:val="1"/>
        </w:numPr>
        <w:tabs>
          <w:tab w:val="left" w:pos="472"/>
        </w:tabs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фольклором. Человек и природа в лирике С. Есенина. Предельная искренность и глубокий лиризм стихотворений.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Образ Родины и образ времени в поэзии С. Есенина.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М. И. Цветаева. Стихотворения «Домики старой Москвы», «Моим стихам, написанным так рано…», «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Уж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сколько их упало в эту бездну...», «Бессонница», «Мне нравится, что вы больны не мной…», «Генералам двенадцатого года», «Имя твое – птица в руке...»; (3 стихотворения по выбору абитуриента).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М. И. Цветаева – «самый трагический поэт XX века».</w:t>
      </w:r>
    </w:p>
    <w:p w:rsidR="00572BBF" w:rsidRPr="00572BBF" w:rsidRDefault="00572BBF" w:rsidP="00572BBF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Богатство тем и мотивов лирики М. И. Цветаевой: сила и нежность любви, преданность друзьям, достоинство и честь, сила духа, мужество; любовь к родине, верность ей. Романтический мир лирической героини. Индивидуальный стиль поэта.</w:t>
      </w:r>
    </w:p>
    <w:p w:rsidR="00572BBF" w:rsidRPr="00572BBF" w:rsidRDefault="00572BBF" w:rsidP="00572BBF">
      <w:pPr>
        <w:spacing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4" w:lineRule="auto"/>
        <w:ind w:right="13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М. А. Булгаков. «Собачье сердце», «Мастер и Маргарита». Жизнь и творчество М.А. Булгакова.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«Собачье сердце». Изображение послереволюционной действительности. Авторская позиция и способы ее выражения. Традиции Н. В. Гоголя и М. Е. Салтыкова-Щедрина.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«Мастер и Маргарита».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Композиция романа. Оригинальная философская трактовка библейского сюжета. Судьба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Иешуа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и Мастера. Критическое изображение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московской действительности 20-30-х годов.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Реальное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и ирреальное в романе.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М. А. Шолохов. «Тихий Дон».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писателя.</w:t>
      </w: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185"/>
      <w:bookmarkEnd w:id="7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185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«Тихий Дон»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А. Т. Твардовский. Лирика: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«О сущем», «Я знаю: никакой моей вины...», «Вся суть...», «На дне моей жизни...» (2 стихотворения по выбору абитуриента).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Поэма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ркин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Жизнь и творчество А. Т. Твардовского.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Лирика. Размышление о настоящем и будущем Родины. Чувство сопричастности к истории страны, утверждение нравственных ценностей. Открытость, искренность и честность поэта в разговоре с читателем.</w:t>
      </w:r>
    </w:p>
    <w:p w:rsidR="00572BBF" w:rsidRPr="00572BBF" w:rsidRDefault="00572BBF" w:rsidP="00572BBF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Поэма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ркин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». Замысел, история создания, народнопоэтическая основа поэмы. Веселая удаль, жизнелюбие, душевная стойкость,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мужество Василия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ркина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 Юмор в поэме. Широкая популярность поэмы во время Великой Отечественной войны.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А. А. Ахматова. Лирика: «Вечером», «Мне голос был. Он звал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утешно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...», «Смятение», «Я не знаю, ты жив или умер...», «Смуглый отрок бродил по аллеям...», «Я пришла к поэту в гости...», «Муза», (3 стихотворения по выбору абитуриента). Поэма «Реквием».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Мотивы любви, душевных побед и крушений в лирике А. А. Ахматовой. Традиции народной поэзии и русской классики в ее творчестве. Тема поэта и поэзии. Тема Родины.</w:t>
      </w:r>
    </w:p>
    <w:p w:rsidR="00572BBF" w:rsidRPr="00572BBF" w:rsidRDefault="00572BBF" w:rsidP="00572BBF">
      <w:pPr>
        <w:spacing w:line="23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«Реквием». Отражение трагедии личности, семьи, народа в поэме.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Тема гуманизма и милосердия. Образ Матери. Евангельские мотивы.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Б. Л. Пастернак. Лирика: «Февраль. Достать чернил и плакать!», «Давай ронять слова...», «Снег идет», «Единственные дни», «Любить иных – тяжелый крест…», «Во всем мне хочется дойти...», «Определение поэзии», «Гамлет», «Быть знаменитым некрасиво…» (3 стихотворения по выбору абитуриента).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Философская насыщенность поэзии Б. Пастернака. Вечные вопросы бытия в лирике поэта. Стремление во всем «дойти до самой сути». Тема поэта и поэзии.</w:t>
      </w:r>
    </w:p>
    <w:p w:rsidR="00572BBF" w:rsidRPr="00572BBF" w:rsidRDefault="00572BBF" w:rsidP="00572BBF">
      <w:pPr>
        <w:spacing w:line="23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А. И. Солженицын. «Один день Ивана Денисовича».</w:t>
      </w:r>
    </w:p>
    <w:p w:rsidR="00572BBF" w:rsidRPr="00572BBF" w:rsidRDefault="00572BBF" w:rsidP="00572BBF">
      <w:pPr>
        <w:spacing w:line="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«Один день Ивана Денисовича». Тема трагической судьбы человека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numPr>
          <w:ilvl w:val="0"/>
          <w:numId w:val="1"/>
        </w:numPr>
        <w:tabs>
          <w:tab w:val="left" w:pos="533"/>
        </w:tabs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несвободы. Сталинизм как народная трагедия. Своеобразие композиции и языка повести.</w:t>
      </w:r>
    </w:p>
    <w:p w:rsidR="00572BBF" w:rsidRPr="00572BBF" w:rsidRDefault="00572BBF" w:rsidP="00572BBF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Великой Отечественной войны в русской литературе. 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Б. Л. Васильев. «А зори здесь тихие», К.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Воробьё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в. «Убиты под Москвой» (по выбору абитуриента), В. О. Богомолов. «Иван».</w:t>
      </w:r>
    </w:p>
    <w:p w:rsidR="00572BBF" w:rsidRPr="00572BBF" w:rsidRDefault="00572BBF" w:rsidP="00572BBF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Темы Родины и народа. Человек на войне. Утверждение бессмертия воинского подвига.</w:t>
      </w: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572BBF" w:rsidRPr="00572BBF" w:rsidRDefault="00572BBF" w:rsidP="00572BBF">
      <w:pPr>
        <w:spacing w:line="0" w:lineRule="atLeast"/>
        <w:ind w:right="-25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186"/>
      <w:bookmarkEnd w:id="8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186</w:t>
      </w:r>
    </w:p>
    <w:p w:rsidR="00572BBF" w:rsidRPr="00572BBF" w:rsidRDefault="00572BBF" w:rsidP="00572BBF">
      <w:pPr>
        <w:spacing w:line="12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Б. Л. Васильев. «А зори здесь тихие». Женщина на войне. Образы девушек-зенитчиц и старшины Васкова. Лиричность и трагизм в изображении героев повести.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tabs>
          <w:tab w:val="left" w:pos="1420"/>
          <w:tab w:val="left" w:pos="1880"/>
          <w:tab w:val="left" w:pos="3360"/>
          <w:tab w:val="left" w:pos="4560"/>
          <w:tab w:val="left" w:pos="6760"/>
          <w:tab w:val="left" w:pos="8780"/>
        </w:tabs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Д.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Воробьё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Убиты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под  Москвой».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Проблематика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повести.</w:t>
      </w:r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Капитан Рюмин и лейтенант Ястребов.</w:t>
      </w:r>
    </w:p>
    <w:p w:rsidR="00572BBF" w:rsidRPr="00572BBF" w:rsidRDefault="00572BBF" w:rsidP="00572BBF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В. О. Богомолов.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572BBF" w:rsidRPr="00572BBF" w:rsidRDefault="00572BBF" w:rsidP="00572BBF">
      <w:pPr>
        <w:spacing w:line="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Основные  темы  и проблемы  прозы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70-х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начала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90-х  годов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</w:p>
    <w:p w:rsidR="00572BBF" w:rsidRPr="00572BBF" w:rsidRDefault="00572BBF" w:rsidP="00572BBF">
      <w:pPr>
        <w:spacing w:line="1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Распутин, Ч. Айтматов, Ю. Трифонов, Ф. Искандер и др.).</w:t>
      </w:r>
      <w:proofErr w:type="gramEnd"/>
    </w:p>
    <w:p w:rsidR="00572BBF" w:rsidRPr="00572BBF" w:rsidRDefault="00572BBF" w:rsidP="00572BBF">
      <w:pPr>
        <w:spacing w:line="237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i/>
          <w:sz w:val="28"/>
          <w:szCs w:val="28"/>
        </w:rPr>
        <w:t>Поэзия 70-х - начала 90-х годов.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Н. Рубцов, Р. Рождественский, А. Тарковский, Е. Евтушенко, А. Вознесенский, Б. Ахмадулина, Б. Окуджава, В. Высоцкий, Ю. Кузнецов, О. Чухонцев, Б. Чичибабин (2 стихотворения по выбору абитуриента).</w:t>
      </w:r>
      <w:proofErr w:type="gramEnd"/>
    </w:p>
    <w:p w:rsidR="00572BBF" w:rsidRPr="00572BBF" w:rsidRDefault="00572BBF" w:rsidP="00572BBF">
      <w:pPr>
        <w:spacing w:line="34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Проблемно-тематическая и жанрово-стилевая характеристика поэзии,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идеалы.</w:t>
      </w:r>
    </w:p>
    <w:p w:rsidR="00572BBF" w:rsidRPr="00572BBF" w:rsidRDefault="00572BBF" w:rsidP="00572BBF">
      <w:pPr>
        <w:spacing w:line="34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572BBF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СПИСОК РЕКОМЕНДУЕМОЙ ЛИТЕРАТУРЫ</w:t>
      </w:r>
    </w:p>
    <w:p w:rsidR="00572BBF" w:rsidRPr="00572BBF" w:rsidRDefault="00572BBF" w:rsidP="00572BBF">
      <w:pPr>
        <w:spacing w:line="13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литература: учебное пособие для 5 класса учреждений общего среднего образования с белорусским и русским языками обучения: 2 ч. / Т.Ф.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Мушинская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, Е.В. Перевозная, С.Н. Каратай. – Минск: НИО, 2014 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 </w:t>
      </w:r>
      <w:hyperlink r:id="rId6" w:history="1">
        <w:r w:rsidRPr="00572BBF">
          <w:rPr>
            <w:rFonts w:ascii="Times New Roman" w:eastAsia="Times New Roman" w:hAnsi="Times New Roman" w:cs="Times New Roman"/>
            <w:sz w:val="28"/>
            <w:szCs w:val="28"/>
          </w:rPr>
          <w:t>http://www.adu.by/ru/ucheniky/ekzameny.html)</w:t>
        </w:r>
      </w:hyperlink>
      <w:r w:rsidRPr="00572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литература: учебное пособие для 6 класса учреждений общего среднего образования с белорусским и русским языками обучения / Т.Ф.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Мушинская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, Е.В. Перевозная, С.Н. Каратай. – Минск: НИО, 2014 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 </w:t>
      </w:r>
      <w:hyperlink r:id="rId7" w:history="1">
        <w:r w:rsidRPr="00572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Pr="00572B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Русская литература: учеб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особие для 7-го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 учреждений с белорус. и рус. яз. обучения. В 2 ч. / Л.К. Петровская; под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ед. Т.Ф.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Мушинской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 – Минск: Нац. ин-т образования, 2010 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 </w:t>
      </w:r>
      <w:hyperlink r:id="rId8" w:history="1">
        <w:r w:rsidRPr="00572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Pr="00572B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литература: учебное пособие для 8 класса общеобразовательных учреждений с белорусским и русским языками обучения / Т.Ф.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Мушинская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, Е.В. Перевозная, С.Н. Каратай. – Минск: НИО, 2011 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 </w:t>
      </w:r>
      <w:hyperlink r:id="rId9" w:history="1">
        <w:r w:rsidRPr="00572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Pr="00572B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72BBF" w:rsidRPr="00572BBF">
          <w:pgSz w:w="11900" w:h="16838"/>
          <w:pgMar w:top="710" w:right="564" w:bottom="669" w:left="1440" w:header="0" w:footer="0" w:gutter="0"/>
          <w:cols w:space="0" w:equalWidth="0">
            <w:col w:w="9900"/>
          </w:cols>
          <w:docGrid w:linePitch="360"/>
        </w:sect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литература: учебное пособие для 9 класса общеобразовательных учреждений с белорусским и русским языками обучения / О.И. Царева, В.А.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Капцев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, Н.П.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Капшай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; под ред.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0" w:lineRule="atLeast"/>
        <w:ind w:left="0" w:right="-259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187"/>
      <w:bookmarkEnd w:id="9"/>
      <w:r w:rsidRPr="00572BBF">
        <w:rPr>
          <w:rFonts w:ascii="Times New Roman" w:eastAsia="Times New Roman" w:hAnsi="Times New Roman" w:cs="Times New Roman"/>
          <w:sz w:val="28"/>
          <w:szCs w:val="28"/>
        </w:rPr>
        <w:lastRenderedPageBreak/>
        <w:t>О.И. Царевой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>Минск:НИО,2009(размещен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 xml:space="preserve">национальном образовательном портале: </w:t>
      </w:r>
      <w:hyperlink r:id="rId10" w:history="1">
        <w:r w:rsidRPr="00572B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http://www.adu.by/ru/ucheniky/ekzameny.html</w:t>
        </w:r>
      </w:hyperlink>
      <w:r w:rsidRPr="00572B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2BBF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0" w:lineRule="atLeast"/>
        <w:ind w:left="0" w:right="-25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>Русская литература: учебное пособие для 10 класса общеобразовательных учреждений с белорусским и русским языками обучения / О.И. Царева [и др.]; под ред. С.Н. Захаровой. – Минск: НИО,2010</w:t>
      </w:r>
      <w:r w:rsidRPr="00572BBF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образовательном портале: http://www.adu.by/ru/ucheniky/ekzameny.html).</w:t>
      </w:r>
    </w:p>
    <w:p w:rsidR="00572BBF" w:rsidRPr="00572BBF" w:rsidRDefault="00572BBF" w:rsidP="009F0685">
      <w:pPr>
        <w:tabs>
          <w:tab w:val="left" w:pos="993"/>
        </w:tabs>
        <w:spacing w:line="1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A1BC2" w:rsidRPr="00572BBF" w:rsidRDefault="00572BBF" w:rsidP="009F0685">
      <w:pPr>
        <w:pStyle w:val="a3"/>
        <w:numPr>
          <w:ilvl w:val="0"/>
          <w:numId w:val="28"/>
        </w:numPr>
        <w:tabs>
          <w:tab w:val="left" w:pos="993"/>
        </w:tabs>
        <w:spacing w:line="23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литература: учебное пособие для 11 класса общеобразовательных учреждений с белорусским и русским языками обучения /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Н.И.Мищенчук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ред. Н.И.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Мищенчука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, Т.Ф.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Мушинской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72BB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72BBF">
        <w:rPr>
          <w:rFonts w:ascii="Times New Roman" w:eastAsia="Times New Roman" w:hAnsi="Times New Roman" w:cs="Times New Roman"/>
          <w:sz w:val="28"/>
          <w:szCs w:val="28"/>
        </w:rPr>
        <w:t>. – Минск: НИО, 2010 (</w:t>
      </w:r>
      <w:proofErr w:type="gramStart"/>
      <w:r w:rsidRPr="00572BB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 w:rsidRPr="00572BBF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национальном образовательно портале: http://www.adu.by/ru/ucheniky/ekzameny.html).</w:t>
      </w:r>
    </w:p>
    <w:sectPr w:rsidR="002A1BC2" w:rsidRPr="0057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5E857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02"/>
    <w:multiLevelType w:val="hybridMultilevel"/>
    <w:tmpl w:val="16D64FA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nothing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3"/>
    <w:multiLevelType w:val="hybridMultilevel"/>
    <w:tmpl w:val="280A761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栀 ĀᜀĀᜀ"/>
      <w:lvlJc w:val="left"/>
    </w:lvl>
    <w:lvl w:ilvl="8" w:tplc="FFFFFFFF">
      <w:start w:val="256"/>
      <w:numFmt w:val="decimal"/>
      <w:lvlText w:val="⸀ĀᜀĀᜀ"/>
      <w:lvlJc w:val="left"/>
    </w:lvl>
  </w:abstractNum>
  <w:abstractNum w:abstractNumId="3">
    <w:nsid w:val="00000004"/>
    <w:multiLevelType w:val="hybridMultilevel"/>
    <w:tmpl w:val="88803D0C"/>
    <w:lvl w:ilvl="0" w:tplc="FFFFFFFF">
      <w:numFmt w:val="decimal"/>
      <w:lvlText w:null="1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>
    <w:nsid w:val="00000005"/>
    <w:multiLevelType w:val="hybridMultilevel"/>
    <w:tmpl w:val="7AB49DA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00000006"/>
    <w:multiLevelType w:val="hybridMultilevel"/>
    <w:tmpl w:val="7D9EB70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>
    <w:nsid w:val="00000007"/>
    <w:multiLevelType w:val="hybridMultilevel"/>
    <w:tmpl w:val="61E74EA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null="1"/>
      <w:lvlJc w:val="left"/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7">
    <w:nsid w:val="00000008"/>
    <w:multiLevelType w:val="hybridMultilevel"/>
    <w:tmpl w:val="48B2345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6777216"/>
      <w:numFmt w:val="decimal"/>
      <w:lvlText w:val="ᜀĀᜀĀ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1AEC1CF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16777216"/>
      <w:numFmt w:val="decimal"/>
      <w:lvlText w:val=""/>
      <w:lvlJc w:val="left"/>
    </w:lvl>
    <w:lvl w:ilvl="4" w:tplc="FFFFFFFF">
      <w:start w:val="16777216"/>
      <w:numFmt w:val="decimal"/>
      <w:lvlText w:val=""/>
      <w:lvlJc w:val="left"/>
    </w:lvl>
    <w:lvl w:ilvl="5" w:tplc="FFFFFFFF">
      <w:start w:val="512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3D80CDB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F7DAF4A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1">
    <w:nsid w:val="0000000C"/>
    <w:multiLevelType w:val="hybridMultilevel"/>
    <w:tmpl w:val="64302558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22E2A7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B5423DC8"/>
    <w:lvl w:ilvl="0" w:tplc="FFFFFFFF">
      <w:start w:val="2560"/>
      <w:numFmt w:val="decimal"/>
      <w:lvlText w:val=""/>
      <w:lvlJc w:val="left"/>
    </w:lvl>
    <w:lvl w:ilvl="1" w:tplc="FFFFFFFF">
      <w:start w:val="201326592"/>
      <w:numFmt w:val="decimal"/>
      <w:lvlText w:val=""/>
      <w:lvlJc w:val="left"/>
    </w:lvl>
    <w:lvl w:ilvl="2" w:tplc="FFFFFFFF">
      <w:numFmt w:val="decimal"/>
      <w:lvlRestart w:val="0"/>
      <w:isLgl/>
      <w:lvlText w:val="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ganada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8EAE115E"/>
    <w:lvl w:ilvl="0" w:tplc="FFFFFFFF">
      <w:numFmt w:val="decimal"/>
      <w:lvlText w:val="∀⌀␀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1A0DDE3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65968C1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46263DE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260D8C4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73D4D3C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746F2E3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6FDE8AF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3FC32E2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49C0E8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230F856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25626B"/>
    <w:multiLevelType w:val="hybridMultilevel"/>
    <w:tmpl w:val="D29C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C3153"/>
    <w:multiLevelType w:val="hybridMultilevel"/>
    <w:tmpl w:val="80B8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F"/>
    <w:rsid w:val="00572BBF"/>
    <w:rsid w:val="005B4C32"/>
    <w:rsid w:val="008D1CA1"/>
    <w:rsid w:val="009F0685"/>
    <w:rsid w:val="00B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ru/ucheniky/ekzamen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u.by/ru/ucheniky/ekzamen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/ru/ucheniky/ekzamen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u.by/ru/ucheniky/ekzame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/ru/ucheniky/ekzam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Ольга Александровна</dc:creator>
  <cp:lastModifiedBy>Лузгина Ольга Александровна</cp:lastModifiedBy>
  <cp:revision>3</cp:revision>
  <cp:lastPrinted>2019-01-31T08:00:00Z</cp:lastPrinted>
  <dcterms:created xsi:type="dcterms:W3CDTF">2019-01-28T12:52:00Z</dcterms:created>
  <dcterms:modified xsi:type="dcterms:W3CDTF">2019-01-31T08:00:00Z</dcterms:modified>
</cp:coreProperties>
</file>