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71" w:rsidRPr="00CB3781" w:rsidRDefault="00A26371" w:rsidP="00A26371">
      <w:pPr>
        <w:pStyle w:val="2"/>
        <w:rPr>
          <w:szCs w:val="28"/>
        </w:rPr>
      </w:pPr>
      <w:r w:rsidRPr="00CB3781">
        <w:rPr>
          <w:szCs w:val="28"/>
        </w:rPr>
        <w:t>ПРИМЕРНЫЕ  ВОПРОСЫ</w:t>
      </w:r>
    </w:p>
    <w:p w:rsidR="00A26371" w:rsidRPr="00CB3781" w:rsidRDefault="00A26371" w:rsidP="00A2637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собеседованию для иностранных граждан</w:t>
      </w:r>
    </w:p>
    <w:p w:rsidR="00A26371" w:rsidRDefault="00A26371" w:rsidP="00A26371">
      <w:pPr>
        <w:pStyle w:val="a3"/>
        <w:rPr>
          <w:b/>
        </w:rPr>
      </w:pPr>
      <w:r>
        <w:rPr>
          <w:b/>
          <w:szCs w:val="28"/>
        </w:rPr>
        <w:t>по специальности</w:t>
      </w:r>
      <w:r w:rsidR="00E35F43">
        <w:rPr>
          <w:b/>
          <w:szCs w:val="28"/>
        </w:rPr>
        <w:t xml:space="preserve"> 7-06-0213-01</w:t>
      </w:r>
      <w:r>
        <w:rPr>
          <w:b/>
        </w:rPr>
        <w:t xml:space="preserve"> «Искусствоведение» </w:t>
      </w:r>
    </w:p>
    <w:p w:rsidR="00A26371" w:rsidRPr="00A3073B" w:rsidRDefault="00A26371" w:rsidP="00A26371">
      <w:pPr>
        <w:pStyle w:val="a3"/>
        <w:rPr>
          <w:b/>
        </w:rPr>
      </w:pPr>
      <w:bookmarkStart w:id="0" w:name="_GoBack"/>
      <w:bookmarkEnd w:id="0"/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Теория искусства, как составная часть искусствоведения. Ее задачи и проблемы.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Эпоха Возрождения в странах Западной Европы. Особенности развития различных видов и жанров искусств.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Пластические искусства и их особенности. Роды и виды искусства.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Формирование системы жанров в европейском искусстве.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Монументальные и станковые формы искусства и их особенности.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Искусство Древней Руси. Храмовое зодчество. Живопись. Художественные школы.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Живопись. Виды и жанры живописи. Изобразительные средства. Техники живописи.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Реализм в искусстве. Этапы его развития.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Скульптура. Виды и жанры. Изобразительные средства.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Барокко и его стилистические особенности.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Графика. Виды и жанры. Изобразительные средства. Графическая техника.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Художественная система рококо.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Печатные формы графики. Техники и технологии.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Классицизм. Особенности стиля.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Декоративно-прикладное искусство.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Романтизм в искусстве 19 ст. И его влияние на развитие видов и жанров искусства.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Архитектура, ее функции и основные конструктивно-художественный элементы. Стили архитектуры.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Импрессионизм и постимпрессионизм в европейском искусстве.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Дизайн и художественное проектирование.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ХХ век – новая эпоха в развитии мирового искусства. Стили, направления, школы.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Понятие стиля в искусстве.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Художественный образ и особенности его формирования в разных видах искусств.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Взаимодействие и синтез искусств.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Происхождение искусства. Виды и особенности стилистики первобытного искусства.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Виды и жанры искусства Древнего Востока /Египет, Междуречье/.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Расцвет пластических искусств в Древней Греции и Древнем Риме.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Архитектура и изобразительное искусство средневековья в Западной Европе.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Основные этапы  развития Витебской художественной школы.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Художественный стиль и индивидуальная манера художника. История и диалектика взаимосвязей.</w:t>
      </w:r>
    </w:p>
    <w:p w:rsidR="00A26371" w:rsidRPr="00F40371" w:rsidRDefault="00A26371" w:rsidP="00A26371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F40371">
        <w:rPr>
          <w:sz w:val="28"/>
        </w:rPr>
        <w:t>Постмодернизм в искусстве и современный художественный процесс.</w:t>
      </w:r>
    </w:p>
    <w:p w:rsidR="00751351" w:rsidRDefault="00751351"/>
    <w:sectPr w:rsidR="00751351" w:rsidSect="00070D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7F8"/>
    <w:multiLevelType w:val="multilevel"/>
    <w:tmpl w:val="0030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71"/>
    <w:rsid w:val="00070DF5"/>
    <w:rsid w:val="00751351"/>
    <w:rsid w:val="00A26371"/>
    <w:rsid w:val="00E35F43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Невердасова Наталья Евгеньевна</cp:lastModifiedBy>
  <cp:revision>4</cp:revision>
  <dcterms:created xsi:type="dcterms:W3CDTF">2020-03-11T08:10:00Z</dcterms:created>
  <dcterms:modified xsi:type="dcterms:W3CDTF">2024-02-28T12:35:00Z</dcterms:modified>
</cp:coreProperties>
</file>