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DB" w:rsidRPr="001D66DB" w:rsidRDefault="007913A3" w:rsidP="001D66DB">
      <w:pPr>
        <w:ind w:firstLine="0"/>
        <w:rPr>
          <w:b/>
        </w:rPr>
      </w:pPr>
      <w:r w:rsidRPr="001D66DB">
        <w:rPr>
          <w:b/>
        </w:rPr>
        <w:t xml:space="preserve">КАФЕДРА ГЕРМАНСКОЙ ФИЛОЛОГИИ </w:t>
      </w:r>
    </w:p>
    <w:p w:rsidR="001D66DB" w:rsidRDefault="001D66DB" w:rsidP="001D66DB">
      <w:pPr>
        <w:ind w:firstLine="0"/>
      </w:pPr>
    </w:p>
    <w:p w:rsidR="001D66DB" w:rsidRPr="007913A3" w:rsidRDefault="001D66DB" w:rsidP="001D66DB">
      <w:pPr>
        <w:ind w:firstLine="0"/>
        <w:jc w:val="center"/>
        <w:rPr>
          <w:b/>
          <w:sz w:val="28"/>
          <w:szCs w:val="28"/>
        </w:rPr>
      </w:pPr>
      <w:r w:rsidRPr="007913A3">
        <w:rPr>
          <w:b/>
          <w:sz w:val="28"/>
          <w:szCs w:val="28"/>
        </w:rPr>
        <w:t>ТЕМАТИКА ДИПЛОМНЫХ РАБОТ</w:t>
      </w:r>
    </w:p>
    <w:p w:rsidR="007913A3" w:rsidRDefault="007913A3" w:rsidP="001D66DB">
      <w:pPr>
        <w:ind w:firstLine="0"/>
        <w:jc w:val="center"/>
        <w:rPr>
          <w:b/>
          <w:sz w:val="28"/>
          <w:szCs w:val="28"/>
        </w:rPr>
      </w:pPr>
    </w:p>
    <w:p w:rsidR="001D66DB" w:rsidRPr="007913A3" w:rsidRDefault="001D66DB" w:rsidP="001D66DB">
      <w:pPr>
        <w:ind w:firstLine="0"/>
        <w:jc w:val="center"/>
        <w:rPr>
          <w:b/>
          <w:sz w:val="28"/>
          <w:szCs w:val="28"/>
        </w:rPr>
      </w:pPr>
      <w:r w:rsidRPr="007913A3">
        <w:rPr>
          <w:b/>
          <w:sz w:val="28"/>
          <w:szCs w:val="28"/>
        </w:rPr>
        <w:t>на 2023/2024 учебный год</w:t>
      </w:r>
    </w:p>
    <w:p w:rsidR="007913A3" w:rsidRDefault="007913A3" w:rsidP="001D66DB">
      <w:pPr>
        <w:ind w:firstLine="0"/>
        <w:jc w:val="center"/>
        <w:rPr>
          <w:b/>
          <w:sz w:val="28"/>
          <w:szCs w:val="28"/>
        </w:rPr>
      </w:pPr>
    </w:p>
    <w:p w:rsidR="001D66DB" w:rsidRPr="007913A3" w:rsidRDefault="001D66DB" w:rsidP="001D66DB">
      <w:pPr>
        <w:ind w:firstLine="0"/>
        <w:jc w:val="center"/>
        <w:rPr>
          <w:b/>
          <w:sz w:val="28"/>
          <w:szCs w:val="28"/>
        </w:rPr>
      </w:pPr>
      <w:r w:rsidRPr="007913A3">
        <w:rPr>
          <w:b/>
          <w:sz w:val="28"/>
          <w:szCs w:val="28"/>
        </w:rPr>
        <w:t>специальность «Романо-германская филология»</w:t>
      </w:r>
    </w:p>
    <w:p w:rsidR="001D66DB" w:rsidRDefault="001D66DB" w:rsidP="001D66DB">
      <w:pPr>
        <w:pStyle w:val="a4"/>
        <w:ind w:left="0" w:firstLine="709"/>
      </w:pPr>
    </w:p>
    <w:p w:rsidR="001D66DB" w:rsidRDefault="001D66DB" w:rsidP="001D66DB">
      <w:pPr>
        <w:pStyle w:val="a4"/>
        <w:ind w:left="0" w:firstLine="709"/>
      </w:pPr>
    </w:p>
    <w:tbl>
      <w:tblPr>
        <w:tblStyle w:val="a3"/>
        <w:tblW w:w="5000" w:type="pct"/>
        <w:tblLook w:val="04A0"/>
      </w:tblPr>
      <w:tblGrid>
        <w:gridCol w:w="2385"/>
        <w:gridCol w:w="7186"/>
      </w:tblGrid>
      <w:tr w:rsidR="001D66DB" w:rsidRPr="00E7235E" w:rsidTr="0068614A">
        <w:tc>
          <w:tcPr>
            <w:tcW w:w="1246" w:type="pct"/>
          </w:tcPr>
          <w:p w:rsidR="001D66DB" w:rsidRPr="0016168A" w:rsidRDefault="001D66DB" w:rsidP="0068614A">
            <w:pPr>
              <w:pStyle w:val="a5"/>
              <w:ind w:left="67" w:hanging="67"/>
              <w:jc w:val="center"/>
              <w:rPr>
                <w:b/>
              </w:rPr>
            </w:pPr>
            <w:r w:rsidRPr="0016168A">
              <w:rPr>
                <w:b/>
              </w:rPr>
              <w:t>Научный руководитель</w:t>
            </w:r>
          </w:p>
        </w:tc>
        <w:tc>
          <w:tcPr>
            <w:tcW w:w="3754" w:type="pct"/>
          </w:tcPr>
          <w:p w:rsidR="001D66DB" w:rsidRPr="0016168A" w:rsidRDefault="001D66DB" w:rsidP="0068614A">
            <w:pPr>
              <w:pStyle w:val="a5"/>
              <w:jc w:val="center"/>
              <w:rPr>
                <w:b/>
              </w:rPr>
            </w:pPr>
            <w:r w:rsidRPr="0016168A">
              <w:rPr>
                <w:b/>
              </w:rPr>
              <w:t>Тема</w:t>
            </w:r>
          </w:p>
        </w:tc>
      </w:tr>
      <w:tr w:rsidR="001D66DB" w:rsidRPr="00E7235E" w:rsidTr="0068614A">
        <w:tc>
          <w:tcPr>
            <w:tcW w:w="1246" w:type="pct"/>
            <w:vMerge w:val="restart"/>
          </w:tcPr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  <w:r w:rsidRPr="00E7235E">
              <w:rPr>
                <w:b/>
              </w:rPr>
              <w:t>Вардомацкий Л.М.</w:t>
            </w:r>
          </w:p>
        </w:tc>
        <w:tc>
          <w:tcPr>
            <w:tcW w:w="3754" w:type="pct"/>
          </w:tcPr>
          <w:p w:rsidR="001D66DB" w:rsidRPr="00DF54BF" w:rsidRDefault="001D66DB" w:rsidP="0068614A">
            <w:pPr>
              <w:ind w:firstLine="0"/>
            </w:pPr>
            <w:r>
              <w:t xml:space="preserve">1. </w:t>
            </w:r>
            <w:r w:rsidRPr="00DF54BF">
              <w:t>«Мир» и «Семья» как</w:t>
            </w:r>
            <w:r>
              <w:t xml:space="preserve"> </w:t>
            </w:r>
            <w:r w:rsidRPr="00DF54BF">
              <w:t>традиционные гуманитарные ценности белорусского народа и особенности</w:t>
            </w:r>
            <w:r>
              <w:t xml:space="preserve"> </w:t>
            </w:r>
            <w:r w:rsidRPr="00DF54BF">
              <w:t>их репрезентации в белорусском</w:t>
            </w:r>
            <w:r>
              <w:t>, русском и английском языках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DF54BF" w:rsidRDefault="001D66DB" w:rsidP="0068614A">
            <w:pPr>
              <w:ind w:firstLine="0"/>
            </w:pPr>
            <w:r>
              <w:t xml:space="preserve">2. </w:t>
            </w:r>
            <w:r w:rsidRPr="00DF54BF">
              <w:t xml:space="preserve">Концепт «Семья» в русской, белорусской и английской </w:t>
            </w:r>
            <w:proofErr w:type="spellStart"/>
            <w:r w:rsidRPr="00DF54BF">
              <w:t>лингвокультурах</w:t>
            </w:r>
            <w:proofErr w:type="spellEnd"/>
            <w:r w:rsidRPr="00DF54BF">
              <w:t xml:space="preserve"> и спосо</w:t>
            </w:r>
            <w:r>
              <w:t>бы ее иноязычной репрезентации.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DF54BF" w:rsidRDefault="001D66DB" w:rsidP="0068614A">
            <w:pPr>
              <w:ind w:firstLine="0"/>
            </w:pPr>
            <w:r>
              <w:rPr>
                <w:shd w:val="clear" w:color="auto" w:fill="FFFFFF"/>
              </w:rPr>
              <w:t xml:space="preserve">3. </w:t>
            </w:r>
            <w:r w:rsidRPr="00DF54BF">
              <w:rPr>
                <w:shd w:val="clear" w:color="auto" w:fill="FFFFFF"/>
              </w:rPr>
              <w:t>Понятие «МИР» / «</w:t>
            </w:r>
            <w:r w:rsidRPr="00DF54BF">
              <w:rPr>
                <w:shd w:val="clear" w:color="auto" w:fill="FFFFFF"/>
                <w:lang w:val="en-US"/>
              </w:rPr>
              <w:t>PEACE</w:t>
            </w:r>
            <w:r w:rsidRPr="00DF54BF">
              <w:rPr>
                <w:shd w:val="clear" w:color="auto" w:fill="FFFFFF"/>
              </w:rPr>
              <w:t>» как концептуальная категория: способы его интерпретации и вербализаци</w:t>
            </w:r>
            <w:r>
              <w:rPr>
                <w:shd w:val="clear" w:color="auto" w:fill="FFFFFF"/>
              </w:rPr>
              <w:t>и в русском и английском языках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B70A79" w:rsidRDefault="001D66DB" w:rsidP="0068614A">
            <w:pPr>
              <w:ind w:firstLine="0"/>
            </w:pPr>
            <w:r w:rsidRPr="00B70A79">
              <w:t xml:space="preserve">4. Гуманитарные ценности белорусского народа как </w:t>
            </w:r>
            <w:proofErr w:type="spellStart"/>
            <w:r w:rsidRPr="00B70A79">
              <w:t>лингвокультурологический</w:t>
            </w:r>
            <w:proofErr w:type="spellEnd"/>
            <w:r w:rsidRPr="00B70A79">
              <w:t xml:space="preserve"> материал к урокам иностранного языка в системе лингвистической подготовки учащихся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B70A79" w:rsidRDefault="001D66DB" w:rsidP="0068614A">
            <w:pPr>
              <w:ind w:firstLine="0"/>
            </w:pPr>
            <w:r w:rsidRPr="00B70A79">
              <w:t>5. «Мир» и «Семья» в русской, белорусской и английской паремиях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B70A79" w:rsidRDefault="001D66DB" w:rsidP="0068614A">
            <w:pPr>
              <w:ind w:firstLine="0"/>
              <w:rPr>
                <w:lang w:eastAsia="ru-RU"/>
              </w:rPr>
            </w:pPr>
            <w:r w:rsidRPr="00B70A79">
              <w:rPr>
                <w:bdr w:val="none" w:sz="0" w:space="0" w:color="auto" w:frame="1"/>
                <w:lang w:eastAsia="ru-RU"/>
              </w:rPr>
              <w:t xml:space="preserve">6. Особенности и проблемы художественного перевода сказок (на материале сказок Льюиса Кэрролла, </w:t>
            </w:r>
            <w:proofErr w:type="spellStart"/>
            <w:r w:rsidRPr="00B70A79">
              <w:rPr>
                <w:bdr w:val="none" w:sz="0" w:space="0" w:color="auto" w:frame="1"/>
                <w:lang w:eastAsia="ru-RU"/>
              </w:rPr>
              <w:t>О.Уальда</w:t>
            </w:r>
            <w:proofErr w:type="spellEnd"/>
            <w:r w:rsidRPr="00B70A79">
              <w:rPr>
                <w:bdr w:val="none" w:sz="0" w:space="0" w:color="auto" w:frame="1"/>
                <w:lang w:eastAsia="ru-RU"/>
              </w:rPr>
              <w:t>)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B70A79" w:rsidRDefault="001D66DB" w:rsidP="0068614A">
            <w:pPr>
              <w:ind w:firstLine="0"/>
              <w:rPr>
                <w:bdr w:val="none" w:sz="0" w:space="0" w:color="auto" w:frame="1"/>
                <w:lang w:eastAsia="ru-RU"/>
              </w:rPr>
            </w:pPr>
            <w:r w:rsidRPr="00B70A79">
              <w:rPr>
                <w:bdr w:val="none" w:sz="0" w:space="0" w:color="auto" w:frame="1"/>
                <w:lang w:eastAsia="ru-RU"/>
              </w:rPr>
              <w:t>7. Рассказ О.Генри«</w:t>
            </w:r>
            <w:r w:rsidRPr="00B70A79">
              <w:rPr>
                <w:bdr w:val="none" w:sz="0" w:space="0" w:color="auto" w:frame="1"/>
                <w:lang w:val="en-US" w:eastAsia="ru-RU"/>
              </w:rPr>
              <w:t>The</w:t>
            </w:r>
            <w:r w:rsidRPr="00B70A79">
              <w:rPr>
                <w:bdr w:val="none" w:sz="0" w:space="0" w:color="auto" w:frame="1"/>
                <w:lang w:eastAsia="ru-RU"/>
              </w:rPr>
              <w:t xml:space="preserve"> </w:t>
            </w:r>
            <w:r w:rsidRPr="00B70A79">
              <w:rPr>
                <w:bdr w:val="none" w:sz="0" w:space="0" w:color="auto" w:frame="1"/>
                <w:lang w:val="en-US" w:eastAsia="ru-RU"/>
              </w:rPr>
              <w:t>Ransom</w:t>
            </w:r>
            <w:r w:rsidRPr="00B70A79">
              <w:rPr>
                <w:bdr w:val="none" w:sz="0" w:space="0" w:color="auto" w:frame="1"/>
                <w:lang w:eastAsia="ru-RU"/>
              </w:rPr>
              <w:t xml:space="preserve"> </w:t>
            </w:r>
            <w:r w:rsidRPr="00B70A79">
              <w:rPr>
                <w:bdr w:val="none" w:sz="0" w:space="0" w:color="auto" w:frame="1"/>
                <w:lang w:val="en-US" w:eastAsia="ru-RU"/>
              </w:rPr>
              <w:t>of</w:t>
            </w:r>
            <w:r w:rsidRPr="00B70A79">
              <w:rPr>
                <w:bdr w:val="none" w:sz="0" w:space="0" w:color="auto" w:frame="1"/>
                <w:lang w:eastAsia="ru-RU"/>
              </w:rPr>
              <w:t xml:space="preserve"> </w:t>
            </w:r>
            <w:r w:rsidRPr="00B70A79">
              <w:rPr>
                <w:bdr w:val="none" w:sz="0" w:space="0" w:color="auto" w:frame="1"/>
                <w:lang w:val="en-US" w:eastAsia="ru-RU"/>
              </w:rPr>
              <w:t>Red</w:t>
            </w:r>
            <w:r w:rsidRPr="00B70A79">
              <w:rPr>
                <w:bdr w:val="none" w:sz="0" w:space="0" w:color="auto" w:frame="1"/>
                <w:lang w:eastAsia="ru-RU"/>
              </w:rPr>
              <w:t xml:space="preserve"> </w:t>
            </w:r>
            <w:r w:rsidRPr="00B70A79">
              <w:rPr>
                <w:bdr w:val="none" w:sz="0" w:space="0" w:color="auto" w:frame="1"/>
                <w:lang w:val="en-US" w:eastAsia="ru-RU"/>
              </w:rPr>
              <w:t>Chief</w:t>
            </w:r>
            <w:r w:rsidRPr="00B70A79">
              <w:rPr>
                <w:bdr w:val="none" w:sz="0" w:space="0" w:color="auto" w:frame="1"/>
                <w:lang w:eastAsia="ru-RU"/>
              </w:rPr>
              <w:t>»: к проблеме аутентичности перевода</w:t>
            </w:r>
          </w:p>
        </w:tc>
      </w:tr>
      <w:tr w:rsidR="001D66DB" w:rsidRPr="00E7235E" w:rsidTr="0068614A">
        <w:tc>
          <w:tcPr>
            <w:tcW w:w="1246" w:type="pct"/>
            <w:vMerge w:val="restart"/>
          </w:tcPr>
          <w:p w:rsidR="001D66DB" w:rsidRPr="00E7235E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Алимпиева Е.В.</w:t>
            </w:r>
          </w:p>
        </w:tc>
        <w:tc>
          <w:tcPr>
            <w:tcW w:w="3754" w:type="pct"/>
          </w:tcPr>
          <w:p w:rsidR="001D66DB" w:rsidRPr="00E13DA7" w:rsidRDefault="001D66DB" w:rsidP="0068614A">
            <w:pPr>
              <w:tabs>
                <w:tab w:val="left" w:pos="1069"/>
              </w:tabs>
              <w:autoSpaceDE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E13DA7">
              <w:rPr>
                <w:bCs/>
                <w:color w:val="000000"/>
              </w:rPr>
              <w:t>Языковые особенности речи героев английских и немецки</w:t>
            </w:r>
            <w:r>
              <w:rPr>
                <w:bCs/>
                <w:color w:val="000000"/>
              </w:rPr>
              <w:t>х</w:t>
            </w:r>
            <w:r w:rsidRPr="00E13DA7">
              <w:rPr>
                <w:bCs/>
                <w:color w:val="000000"/>
              </w:rPr>
              <w:t xml:space="preserve"> мультипликационных сериалов: сопоставительный аспект 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E13DA7" w:rsidRDefault="001D66DB" w:rsidP="0068614A">
            <w:pPr>
              <w:tabs>
                <w:tab w:val="left" w:pos="1069"/>
              </w:tabs>
              <w:autoSpaceDE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E13DA7">
              <w:rPr>
                <w:bCs/>
                <w:color w:val="000000"/>
              </w:rPr>
              <w:t xml:space="preserve">Лингвистические особенности англоязычной и  русскоязычной сетевой литературы: сопоставительный аспект </w:t>
            </w:r>
          </w:p>
        </w:tc>
      </w:tr>
      <w:tr w:rsidR="001D66DB" w:rsidRPr="00040620" w:rsidTr="0068614A">
        <w:tc>
          <w:tcPr>
            <w:tcW w:w="1246" w:type="pct"/>
            <w:vMerge w:val="restart"/>
          </w:tcPr>
          <w:p w:rsidR="001D66DB" w:rsidRPr="00040620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  <w:r w:rsidRPr="00040620">
              <w:rPr>
                <w:b/>
              </w:rPr>
              <w:t>Василькова М.В.</w:t>
            </w:r>
          </w:p>
        </w:tc>
        <w:tc>
          <w:tcPr>
            <w:tcW w:w="3754" w:type="pct"/>
          </w:tcPr>
          <w:p w:rsidR="001D66DB" w:rsidRPr="00040620" w:rsidRDefault="001D66DB" w:rsidP="0068614A">
            <w:pPr>
              <w:tabs>
                <w:tab w:val="left" w:pos="1069"/>
              </w:tabs>
              <w:autoSpaceDE w:val="0"/>
              <w:ind w:firstLine="0"/>
              <w:rPr>
                <w:bCs/>
                <w:caps/>
                <w:color w:val="000000"/>
              </w:rPr>
            </w:pPr>
            <w:r w:rsidRPr="00040620">
              <w:rPr>
                <w:bCs/>
                <w:color w:val="000000"/>
              </w:rPr>
              <w:t>1. Словарь «</w:t>
            </w:r>
            <w:r w:rsidRPr="00040620">
              <w:t>Религиозный туризм Витебщины</w:t>
            </w:r>
            <w:r w:rsidRPr="00040620">
              <w:rPr>
                <w:bCs/>
                <w:color w:val="000000"/>
              </w:rPr>
              <w:t xml:space="preserve">»: </w:t>
            </w:r>
            <w:proofErr w:type="spellStart"/>
            <w:r w:rsidRPr="00040620">
              <w:rPr>
                <w:bCs/>
                <w:color w:val="000000"/>
              </w:rPr>
              <w:t>лингвокультурологический</w:t>
            </w:r>
            <w:proofErr w:type="spellEnd"/>
            <w:r w:rsidRPr="00040620">
              <w:rPr>
                <w:bCs/>
                <w:color w:val="000000"/>
              </w:rPr>
              <w:t xml:space="preserve"> и  </w:t>
            </w:r>
            <w:proofErr w:type="spellStart"/>
            <w:r w:rsidRPr="00040620">
              <w:rPr>
                <w:bCs/>
                <w:color w:val="000000"/>
              </w:rPr>
              <w:t>переводоведческий</w:t>
            </w:r>
            <w:proofErr w:type="spellEnd"/>
            <w:r w:rsidRPr="00040620">
              <w:rPr>
                <w:bCs/>
                <w:color w:val="000000"/>
              </w:rPr>
              <w:t xml:space="preserve"> аспекты </w:t>
            </w:r>
          </w:p>
        </w:tc>
      </w:tr>
      <w:tr w:rsidR="001D66DB" w:rsidRPr="00040620" w:rsidTr="0068614A">
        <w:tc>
          <w:tcPr>
            <w:tcW w:w="1246" w:type="pct"/>
            <w:vMerge/>
          </w:tcPr>
          <w:p w:rsidR="001D66DB" w:rsidRPr="00040620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040620" w:rsidRDefault="001D66DB" w:rsidP="0068614A">
            <w:pPr>
              <w:tabs>
                <w:tab w:val="left" w:pos="1069"/>
              </w:tabs>
              <w:autoSpaceDE w:val="0"/>
              <w:ind w:firstLine="0"/>
              <w:rPr>
                <w:bCs/>
                <w:caps/>
                <w:color w:val="000000"/>
              </w:rPr>
            </w:pPr>
            <w:r w:rsidRPr="00040620">
              <w:rPr>
                <w:bCs/>
                <w:color w:val="000000"/>
              </w:rPr>
              <w:t xml:space="preserve">2. Лингвистические особенности создания мобильного приложения «Васильковый край – </w:t>
            </w:r>
            <w:proofErr w:type="spellStart"/>
            <w:r w:rsidRPr="00040620">
              <w:rPr>
                <w:bCs/>
                <w:color w:val="000000"/>
              </w:rPr>
              <w:t>Life</w:t>
            </w:r>
            <w:proofErr w:type="spellEnd"/>
            <w:r w:rsidRPr="00040620">
              <w:rPr>
                <w:bCs/>
                <w:color w:val="000000"/>
              </w:rPr>
              <w:t>»</w:t>
            </w:r>
          </w:p>
        </w:tc>
      </w:tr>
      <w:tr w:rsidR="001D66DB" w:rsidRPr="00040620" w:rsidTr="0068614A">
        <w:tc>
          <w:tcPr>
            <w:tcW w:w="1246" w:type="pct"/>
            <w:vMerge w:val="restart"/>
          </w:tcPr>
          <w:p w:rsidR="001D66DB" w:rsidRPr="00040620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  <w:r w:rsidRPr="00040620">
              <w:rPr>
                <w:b/>
              </w:rPr>
              <w:t>Шеверинова О.В.</w:t>
            </w:r>
          </w:p>
        </w:tc>
        <w:tc>
          <w:tcPr>
            <w:tcW w:w="3754" w:type="pct"/>
          </w:tcPr>
          <w:p w:rsidR="001D66DB" w:rsidRPr="00040620" w:rsidRDefault="001D66DB" w:rsidP="0068614A">
            <w:pPr>
              <w:ind w:firstLine="0"/>
            </w:pPr>
            <w:r w:rsidRPr="00040620">
              <w:t xml:space="preserve">1. </w:t>
            </w:r>
            <w:proofErr w:type="spellStart"/>
            <w:r w:rsidRPr="00040620">
              <w:t>Урбанонимное</w:t>
            </w:r>
            <w:proofErr w:type="spellEnd"/>
            <w:r w:rsidRPr="00040620">
              <w:t xml:space="preserve"> пространство Юго-Западной Англии: </w:t>
            </w:r>
            <w:proofErr w:type="spellStart"/>
            <w:r w:rsidRPr="00040620">
              <w:t>полисистемный</w:t>
            </w:r>
            <w:proofErr w:type="spellEnd"/>
            <w:r w:rsidRPr="00040620">
              <w:t xml:space="preserve"> аспект</w:t>
            </w:r>
          </w:p>
        </w:tc>
      </w:tr>
      <w:tr w:rsidR="001D66DB" w:rsidRPr="00040620" w:rsidTr="0068614A">
        <w:tc>
          <w:tcPr>
            <w:tcW w:w="1246" w:type="pct"/>
            <w:vMerge/>
          </w:tcPr>
          <w:p w:rsidR="001D66DB" w:rsidRPr="00040620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040620" w:rsidRDefault="001D66DB" w:rsidP="0068614A">
            <w:pPr>
              <w:ind w:firstLine="0"/>
            </w:pPr>
            <w:r w:rsidRPr="00040620">
              <w:t xml:space="preserve">2. Названия </w:t>
            </w:r>
            <w:proofErr w:type="gramStart"/>
            <w:r w:rsidRPr="00040620">
              <w:t>произведений изобразительного искусства представителей Витебской школы живописи</w:t>
            </w:r>
            <w:proofErr w:type="gramEnd"/>
            <w:r w:rsidRPr="00040620">
              <w:t xml:space="preserve"> и их англоязычные соответствия: структурно-семантический и </w:t>
            </w:r>
            <w:proofErr w:type="spellStart"/>
            <w:r w:rsidRPr="00040620">
              <w:t>переводоведческий</w:t>
            </w:r>
            <w:proofErr w:type="spellEnd"/>
            <w:r w:rsidRPr="00040620">
              <w:t xml:space="preserve"> аспекты</w:t>
            </w:r>
          </w:p>
        </w:tc>
      </w:tr>
      <w:tr w:rsidR="001D66DB" w:rsidRPr="00040620" w:rsidTr="0068614A">
        <w:tc>
          <w:tcPr>
            <w:tcW w:w="1246" w:type="pct"/>
            <w:vMerge w:val="restart"/>
          </w:tcPr>
          <w:p w:rsidR="001D66DB" w:rsidRPr="00040620" w:rsidRDefault="001D66DB" w:rsidP="001D66DB">
            <w:pPr>
              <w:pStyle w:val="a5"/>
              <w:ind w:firstLine="0"/>
              <w:jc w:val="center"/>
              <w:rPr>
                <w:b/>
              </w:rPr>
            </w:pPr>
            <w:r w:rsidRPr="00040620">
              <w:rPr>
                <w:b/>
              </w:rPr>
              <w:t>Николаенко С.В.</w:t>
            </w:r>
          </w:p>
        </w:tc>
        <w:tc>
          <w:tcPr>
            <w:tcW w:w="3754" w:type="pct"/>
          </w:tcPr>
          <w:p w:rsidR="001D66DB" w:rsidRPr="00040620" w:rsidRDefault="001D66DB" w:rsidP="0068614A">
            <w:pPr>
              <w:ind w:firstLine="0"/>
            </w:pPr>
            <w:r w:rsidRPr="00040620">
              <w:t>1. Наименования женщин и мужчин по брачному статусу (на материале многоязычных словарей)</w:t>
            </w:r>
          </w:p>
        </w:tc>
      </w:tr>
      <w:tr w:rsidR="001D66DB" w:rsidRPr="00040620" w:rsidTr="0068614A">
        <w:trPr>
          <w:trHeight w:val="562"/>
        </w:trPr>
        <w:tc>
          <w:tcPr>
            <w:tcW w:w="1246" w:type="pct"/>
            <w:vMerge/>
          </w:tcPr>
          <w:p w:rsidR="001D66DB" w:rsidRPr="00040620" w:rsidRDefault="001D66DB" w:rsidP="0068614A">
            <w:pPr>
              <w:pStyle w:val="a5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040620" w:rsidRDefault="001D66DB" w:rsidP="0068614A">
            <w:pPr>
              <w:ind w:firstLine="0"/>
            </w:pPr>
            <w:r w:rsidRPr="00040620">
              <w:t>2. Ценности учительства и их популяризация в преподавании английского языка</w:t>
            </w:r>
          </w:p>
        </w:tc>
      </w:tr>
      <w:tr w:rsidR="001D66DB" w:rsidRPr="00E7235E" w:rsidTr="0068614A">
        <w:tc>
          <w:tcPr>
            <w:tcW w:w="1246" w:type="pct"/>
            <w:vMerge/>
          </w:tcPr>
          <w:p w:rsidR="001D66DB" w:rsidRPr="00040620" w:rsidRDefault="001D66DB" w:rsidP="0068614A">
            <w:pPr>
              <w:pStyle w:val="a5"/>
              <w:jc w:val="center"/>
              <w:rPr>
                <w:b/>
              </w:rPr>
            </w:pPr>
          </w:p>
        </w:tc>
        <w:tc>
          <w:tcPr>
            <w:tcW w:w="3754" w:type="pct"/>
          </w:tcPr>
          <w:p w:rsidR="001D66DB" w:rsidRPr="00040620" w:rsidRDefault="001D66DB" w:rsidP="0068614A">
            <w:pPr>
              <w:ind w:firstLine="0"/>
            </w:pPr>
            <w:r w:rsidRPr="00040620">
              <w:t>3. Методический потенциал текстов о родном городе как средства формирования мягких компетенций</w:t>
            </w:r>
          </w:p>
        </w:tc>
      </w:tr>
    </w:tbl>
    <w:p w:rsidR="001D66DB" w:rsidRDefault="001D66DB" w:rsidP="001D66DB">
      <w:pPr>
        <w:ind w:firstLine="0"/>
      </w:pPr>
    </w:p>
    <w:p w:rsidR="001D66DB" w:rsidRDefault="001D66DB" w:rsidP="001D66DB">
      <w:pPr>
        <w:pStyle w:val="a4"/>
        <w:ind w:left="0" w:firstLine="709"/>
      </w:pPr>
    </w:p>
    <w:p w:rsidR="006B417A" w:rsidRDefault="006B417A">
      <w:pPr>
        <w:spacing w:after="200" w:line="276" w:lineRule="auto"/>
        <w:ind w:firstLine="0"/>
        <w:jc w:val="left"/>
        <w:rPr>
          <w:b/>
        </w:rPr>
      </w:pPr>
    </w:p>
    <w:sectPr w:rsidR="006B417A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9D3"/>
    <w:multiLevelType w:val="hybridMultilevel"/>
    <w:tmpl w:val="0B16B2AE"/>
    <w:lvl w:ilvl="0" w:tplc="2A26831C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34573012"/>
    <w:multiLevelType w:val="hybridMultilevel"/>
    <w:tmpl w:val="75083D56"/>
    <w:lvl w:ilvl="0" w:tplc="2A26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DF36E4"/>
    <w:multiLevelType w:val="hybridMultilevel"/>
    <w:tmpl w:val="2F2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F6828"/>
    <w:multiLevelType w:val="hybridMultilevel"/>
    <w:tmpl w:val="F6F0E938"/>
    <w:lvl w:ilvl="0" w:tplc="2A26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8D2A94"/>
    <w:multiLevelType w:val="hybridMultilevel"/>
    <w:tmpl w:val="6310CF56"/>
    <w:lvl w:ilvl="0" w:tplc="C5D058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6DB"/>
    <w:rsid w:val="000427BD"/>
    <w:rsid w:val="0006521F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66DB"/>
    <w:rsid w:val="001D708D"/>
    <w:rsid w:val="002174F4"/>
    <w:rsid w:val="0024576E"/>
    <w:rsid w:val="002A3C0E"/>
    <w:rsid w:val="002D6798"/>
    <w:rsid w:val="002F6A97"/>
    <w:rsid w:val="00312DB1"/>
    <w:rsid w:val="00377420"/>
    <w:rsid w:val="003851CC"/>
    <w:rsid w:val="003A5154"/>
    <w:rsid w:val="003B3F0B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5A5DBC"/>
    <w:rsid w:val="006155CC"/>
    <w:rsid w:val="00616DB6"/>
    <w:rsid w:val="00624337"/>
    <w:rsid w:val="0062568C"/>
    <w:rsid w:val="0069772E"/>
    <w:rsid w:val="006B0E4C"/>
    <w:rsid w:val="006B417A"/>
    <w:rsid w:val="006C21CB"/>
    <w:rsid w:val="006D06CB"/>
    <w:rsid w:val="00705EE7"/>
    <w:rsid w:val="007139E1"/>
    <w:rsid w:val="00733A0B"/>
    <w:rsid w:val="0074618E"/>
    <w:rsid w:val="0076746B"/>
    <w:rsid w:val="0078215E"/>
    <w:rsid w:val="007913A3"/>
    <w:rsid w:val="007B226D"/>
    <w:rsid w:val="0080354E"/>
    <w:rsid w:val="00832BA7"/>
    <w:rsid w:val="00833D69"/>
    <w:rsid w:val="00852A66"/>
    <w:rsid w:val="008A54E7"/>
    <w:rsid w:val="008D06D3"/>
    <w:rsid w:val="008E27A5"/>
    <w:rsid w:val="00902B1A"/>
    <w:rsid w:val="009171A2"/>
    <w:rsid w:val="00954B26"/>
    <w:rsid w:val="00972CF1"/>
    <w:rsid w:val="00991D3C"/>
    <w:rsid w:val="009A22F7"/>
    <w:rsid w:val="009A44C6"/>
    <w:rsid w:val="009A6F6D"/>
    <w:rsid w:val="009C3359"/>
    <w:rsid w:val="009E1785"/>
    <w:rsid w:val="009E3E1C"/>
    <w:rsid w:val="009F53E1"/>
    <w:rsid w:val="00A31C77"/>
    <w:rsid w:val="00A35CFE"/>
    <w:rsid w:val="00A41F84"/>
    <w:rsid w:val="00A77EB8"/>
    <w:rsid w:val="00A86103"/>
    <w:rsid w:val="00AC328A"/>
    <w:rsid w:val="00B00A30"/>
    <w:rsid w:val="00B03141"/>
    <w:rsid w:val="00B324DE"/>
    <w:rsid w:val="00B45079"/>
    <w:rsid w:val="00B6143D"/>
    <w:rsid w:val="00BB6DAE"/>
    <w:rsid w:val="00CA5555"/>
    <w:rsid w:val="00CA7C36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656E"/>
    <w:rsid w:val="00E274BD"/>
    <w:rsid w:val="00E472BF"/>
    <w:rsid w:val="00E80E15"/>
    <w:rsid w:val="00E9779A"/>
    <w:rsid w:val="00EB0B85"/>
    <w:rsid w:val="00ED29AE"/>
    <w:rsid w:val="00EE2C8C"/>
    <w:rsid w:val="00EE5611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6DB"/>
    <w:pPr>
      <w:ind w:left="720"/>
      <w:contextualSpacing/>
    </w:pPr>
  </w:style>
  <w:style w:type="paragraph" w:styleId="a5">
    <w:name w:val="No Spacing"/>
    <w:uiPriority w:val="1"/>
    <w:qFormat/>
    <w:rsid w:val="001D66DB"/>
    <w:pPr>
      <w:spacing w:after="0" w:line="240" w:lineRule="auto"/>
    </w:pPr>
    <w:rPr>
      <w:rFonts w:eastAsia="Times New Roman" w:cs="Times New Roman"/>
    </w:rPr>
  </w:style>
  <w:style w:type="paragraph" w:customStyle="1" w:styleId="bigtext">
    <w:name w:val="bigtext"/>
    <w:basedOn w:val="a"/>
    <w:rsid w:val="001D66DB"/>
    <w:pPr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5</cp:revision>
  <cp:lastPrinted>2023-09-27T06:11:00Z</cp:lastPrinted>
  <dcterms:created xsi:type="dcterms:W3CDTF">2023-09-25T09:19:00Z</dcterms:created>
  <dcterms:modified xsi:type="dcterms:W3CDTF">2023-09-27T07:30:00Z</dcterms:modified>
</cp:coreProperties>
</file>