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2CD50" w14:textId="44AC778B" w:rsidR="000B559E" w:rsidRPr="000B559E" w:rsidRDefault="000B559E" w:rsidP="000B559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b/>
          <w:sz w:val="28"/>
          <w:szCs w:val="28"/>
          <w:lang w:eastAsia="ru-RU"/>
        </w:rPr>
        <w:t>Перечень тем курсовых работ для студентов специальности «Микробиология»</w:t>
      </w:r>
    </w:p>
    <w:p w14:paraId="2772E4B1" w14:textId="77777777" w:rsidR="000B559E" w:rsidRPr="000B559E" w:rsidRDefault="000B559E" w:rsidP="000B559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45B366E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Влияние однократного облучения на обмен липидов у легочных пресноводных моллюсков</w:t>
      </w:r>
    </w:p>
    <w:p w14:paraId="5A43CE8F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Влияние однократного облучения на обмен углеводов у легочных пресноводных моллюсков</w:t>
      </w:r>
    </w:p>
    <w:p w14:paraId="7658316B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Влияние однократного облучения на обмен белков у легочных пресноводных моллюсков</w:t>
      </w:r>
    </w:p>
    <w:p w14:paraId="306CBE2C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Влияние однократного облучения на антиоксидантную систему у легочных пресноводных моллюсков</w:t>
      </w:r>
    </w:p>
    <w:p w14:paraId="56C871D4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Биохимические маркеры повреждения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гепатопанкреаса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и метаболического ответа моллюсков при действии ионизирующего излучения</w:t>
      </w:r>
    </w:p>
    <w:p w14:paraId="62C3B5AB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Влияние ферментации растений на биологическую активность почвы</w:t>
      </w:r>
    </w:p>
    <w:p w14:paraId="091D514B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Влияние ферментации на полезные свойства продуктов питания</w:t>
      </w:r>
    </w:p>
    <w:p w14:paraId="44C45A80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Моделирование воздействия ионизирующего излучения на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неферментативную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антиоксидантную систему гидробионтов.</w:t>
      </w:r>
    </w:p>
    <w:p w14:paraId="3BD0B971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Моделирование воздействия ионизирующего излучения на ферментативную антиоксидантную систему гидробионтов</w:t>
      </w:r>
    </w:p>
    <w:p w14:paraId="5166EED4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Современные исследования в технологии ферментации продуктов. </w:t>
      </w:r>
    </w:p>
    <w:p w14:paraId="74E51F7E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Миграция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микропластика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у гидробионтов. </w:t>
      </w:r>
    </w:p>
    <w:p w14:paraId="14F614DE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Биохимические маркеры моллюсков для контроля качества природных водоемов.</w:t>
      </w:r>
    </w:p>
    <w:p w14:paraId="3F8B584C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Биохимический состав тканей природных объектов Белорусского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Поозерья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FC738AB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Особенности метаболизма живых организмов, отличающихся молекулярными механизмами транспорта кислорода.</w:t>
      </w:r>
    </w:p>
    <w:p w14:paraId="78D5E8E3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Углеводный обмен и адаптационные механизмы.</w:t>
      </w:r>
    </w:p>
    <w:p w14:paraId="41543477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Биохимический состав тканей природных объектов Белорусского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Поозерья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66D9790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Углеводный обмен и адаптационные механизмы.</w:t>
      </w:r>
    </w:p>
    <w:p w14:paraId="455C6374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Физико-химические показатели воды и почвы природных водоемов.</w:t>
      </w:r>
    </w:p>
    <w:p w14:paraId="04602173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Влияние антропогенных факторов на природные экосистемы.</w:t>
      </w:r>
    </w:p>
    <w:p w14:paraId="76EFF71D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Среда обитания, как ключевой фактор влияния на живые организмы.</w:t>
      </w:r>
    </w:p>
    <w:p w14:paraId="6EE81888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Обмен веществ у пресноводных гидробионтов.</w:t>
      </w:r>
    </w:p>
    <w:p w14:paraId="59020321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Фитохимический состав дикорастущих растений.</w:t>
      </w:r>
    </w:p>
    <w:p w14:paraId="3D3EEE38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Растительное сырье, как основной источник антиоксидантов.</w:t>
      </w:r>
    </w:p>
    <w:p w14:paraId="32459D08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Химический состав экстрактов раннецветущих растений.</w:t>
      </w:r>
    </w:p>
    <w:p w14:paraId="33A608B5" w14:textId="77777777" w:rsidR="000B559E" w:rsidRPr="000B559E" w:rsidRDefault="000B559E" w:rsidP="000B559E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Биотестирование с применением гидробионтов при оценке градиентных воздействий факторов химической и физической природы.</w:t>
      </w:r>
    </w:p>
    <w:p w14:paraId="03A8E891" w14:textId="77777777" w:rsidR="000B559E" w:rsidRPr="000B559E" w:rsidRDefault="000B559E" w:rsidP="000B559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01EEA9DE" w14:textId="1E7BC338" w:rsidR="000B559E" w:rsidRPr="000B559E" w:rsidRDefault="000B559E" w:rsidP="000B559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0B559E">
        <w:rPr>
          <w:rFonts w:ascii="Times New Roman" w:hAnsi="Times New Roman" w:cs="Times New Roman"/>
          <w:b/>
          <w:sz w:val="28"/>
          <w:szCs w:val="28"/>
          <w:lang w:eastAsia="ru-RU"/>
        </w:rPr>
        <w:t>Перечень тем курсовых работ для студентов специальности «Природоведческое образование (биология и химия)»</w:t>
      </w:r>
    </w:p>
    <w:bookmarkEnd w:id="0"/>
    <w:p w14:paraId="3BF75D0D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Разработка химико-биологических кейсов по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экотоксикологии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для профильного обучения химии и биологии</w:t>
      </w:r>
    </w:p>
    <w:p w14:paraId="1BB9866E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Использование биологической активности почвы в экологических исследованиях</w:t>
      </w:r>
    </w:p>
    <w:p w14:paraId="3766F81D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Организация исследовательской работы учащихся по химии на основе использования природных объектов</w:t>
      </w:r>
    </w:p>
    <w:p w14:paraId="04493553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Исследовательские работы учащихся по химии на основе изучения физико-химических показателей воды и почвы</w:t>
      </w:r>
    </w:p>
    <w:p w14:paraId="078F5AE4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Использование тактильных моделей в обучении химии: история, современные разработки и перспективы</w:t>
      </w:r>
    </w:p>
    <w:p w14:paraId="219E96FA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Диагностика сформированности гражданско-патриотических качеств учащихся на уроках химии с использованием национально-ориентированного контента</w:t>
      </w:r>
    </w:p>
    <w:p w14:paraId="5C12A67F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Применение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симуляционных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  технологий и интерактивных моделей в курсе общей химии</w:t>
      </w:r>
    </w:p>
    <w:p w14:paraId="528A4062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Использования интерактивных ресурсов (симуляции, модели, игры) в учебном предмете «Химия»</w:t>
      </w:r>
    </w:p>
    <w:p w14:paraId="1CD4DF2C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Роль учителя химии в формировании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здоровьесберегающего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поведения учащихся: профилактика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вейпинга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как часть образовательного процесса.</w:t>
      </w:r>
    </w:p>
    <w:p w14:paraId="2D826038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Формирование экологической грамотности и культуры здоровья старшеклассников средствами химического образования</w:t>
      </w:r>
    </w:p>
    <w:p w14:paraId="7DB217E3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Организация исследовательской работы учащихся по химии на основе использования природных объектов</w:t>
      </w:r>
    </w:p>
    <w:p w14:paraId="344B4D9C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Исследовательские работы учащихся по химии на основе изучения физико-химических показателей воды и почвы</w:t>
      </w:r>
    </w:p>
    <w:p w14:paraId="47ED341C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Методические аспекты организации обучения химии в условиях инклюзивного образования</w:t>
      </w:r>
    </w:p>
    <w:p w14:paraId="71F4F939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Нейросетевые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помощники (ассистенты) учителя химии</w:t>
      </w:r>
    </w:p>
    <w:p w14:paraId="5E0A04DA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Возможности </w:t>
      </w:r>
      <w:proofErr w:type="spellStart"/>
      <w:r w:rsidRPr="000B559E">
        <w:rPr>
          <w:rFonts w:ascii="Times New Roman" w:hAnsi="Times New Roman" w:cs="Times New Roman"/>
          <w:sz w:val="28"/>
          <w:szCs w:val="28"/>
          <w:lang w:eastAsia="ru-RU"/>
        </w:rPr>
        <w:t>симуляционных</w:t>
      </w:r>
      <w:proofErr w:type="spellEnd"/>
      <w:r w:rsidRPr="000B559E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технологий и интерактивных моделей в визуализации химических процессов</w:t>
      </w:r>
    </w:p>
    <w:p w14:paraId="416916DB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Методика использования интерактивных ресурсов (симуляции, модели, игры) в учебном предмете «Химия»</w:t>
      </w:r>
    </w:p>
    <w:p w14:paraId="779EAC77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Химический состав аэрозолей электронных сигарет и их потенциальная токсичность</w:t>
      </w:r>
    </w:p>
    <w:p w14:paraId="1D4B5A6D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Формирование экологической культуры и здоровья человека на факультативных занятиях у старшеклассников</w:t>
      </w:r>
    </w:p>
    <w:p w14:paraId="6ED8D18D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Использование виртуальной реальности при изучении химии</w:t>
      </w:r>
    </w:p>
    <w:p w14:paraId="0EEBF2C8" w14:textId="77777777" w:rsidR="000B559E" w:rsidRPr="000B559E" w:rsidRDefault="000B559E" w:rsidP="000B559E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59E">
        <w:rPr>
          <w:rFonts w:ascii="Times New Roman" w:hAnsi="Times New Roman" w:cs="Times New Roman"/>
          <w:sz w:val="28"/>
          <w:szCs w:val="28"/>
          <w:lang w:eastAsia="ru-RU"/>
        </w:rPr>
        <w:t>Использование анимации и художественной литературы при изучении химии</w:t>
      </w:r>
    </w:p>
    <w:p w14:paraId="202CC978" w14:textId="77777777" w:rsidR="00D55613" w:rsidRPr="000B559E" w:rsidRDefault="00D55613" w:rsidP="00D55613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7139B1F8" w14:textId="77777777" w:rsidR="00D55613" w:rsidRPr="000B559E" w:rsidRDefault="00D55613" w:rsidP="00D55613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4D6D6BD5" w14:textId="77777777" w:rsidR="00D55613" w:rsidRPr="000B559E" w:rsidRDefault="00D55613" w:rsidP="00D55613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B559E">
        <w:rPr>
          <w:rFonts w:ascii="Times New Roman" w:hAnsi="Times New Roman" w:cs="Times New Roman"/>
          <w:sz w:val="28"/>
          <w:szCs w:val="28"/>
        </w:rPr>
        <w:t xml:space="preserve">Заведующий кафедрой химии </w:t>
      </w:r>
    </w:p>
    <w:p w14:paraId="79CEA437" w14:textId="77777777" w:rsidR="00D55613" w:rsidRPr="000B559E" w:rsidRDefault="00D55613" w:rsidP="00D55613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B559E">
        <w:rPr>
          <w:rFonts w:ascii="Times New Roman" w:hAnsi="Times New Roman" w:cs="Times New Roman"/>
          <w:sz w:val="28"/>
          <w:szCs w:val="28"/>
        </w:rPr>
        <w:t>и естественнонаучного образования                      И.С. Борисевич</w:t>
      </w:r>
    </w:p>
    <w:p w14:paraId="077ECA05" w14:textId="77777777" w:rsidR="00D55613" w:rsidRPr="000B559E" w:rsidRDefault="00D55613" w:rsidP="00D55613">
      <w:pPr>
        <w:spacing w:after="0" w:line="240" w:lineRule="auto"/>
        <w:ind w:left="2832" w:hanging="1981"/>
        <w:jc w:val="both"/>
        <w:rPr>
          <w:rFonts w:ascii="Times New Roman" w:hAnsi="Times New Roman" w:cs="Times New Roman"/>
          <w:sz w:val="28"/>
          <w:szCs w:val="28"/>
        </w:rPr>
      </w:pPr>
    </w:p>
    <w:p w14:paraId="2618D4FF" w14:textId="77777777" w:rsidR="00D55613" w:rsidRPr="000B559E" w:rsidRDefault="00D55613" w:rsidP="00D55613">
      <w:pPr>
        <w:rPr>
          <w:rFonts w:ascii="Times New Roman" w:hAnsi="Times New Roman" w:cs="Times New Roman"/>
          <w:sz w:val="28"/>
          <w:szCs w:val="28"/>
        </w:rPr>
      </w:pPr>
    </w:p>
    <w:p w14:paraId="7AA74FF7" w14:textId="77777777" w:rsidR="00AF4CB7" w:rsidRPr="00D55613" w:rsidRDefault="00AF4CB7">
      <w:pPr>
        <w:rPr>
          <w:sz w:val="24"/>
          <w:szCs w:val="24"/>
        </w:rPr>
      </w:pPr>
    </w:p>
    <w:sectPr w:rsidR="00AF4CB7" w:rsidRPr="00D55613" w:rsidSect="00A974ED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F45F1"/>
    <w:multiLevelType w:val="hybridMultilevel"/>
    <w:tmpl w:val="087CE59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917337"/>
    <w:multiLevelType w:val="hybridMultilevel"/>
    <w:tmpl w:val="087CE59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1F04414"/>
    <w:multiLevelType w:val="hybridMultilevel"/>
    <w:tmpl w:val="AE3A71EC"/>
    <w:lvl w:ilvl="0" w:tplc="2000000F">
      <w:start w:val="1"/>
      <w:numFmt w:val="decimal"/>
      <w:lvlText w:val="%1."/>
      <w:lvlJc w:val="left"/>
      <w:pPr>
        <w:ind w:left="644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CB"/>
    <w:rsid w:val="000B559E"/>
    <w:rsid w:val="00AF4CB7"/>
    <w:rsid w:val="00B228CB"/>
    <w:rsid w:val="00D5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FF070"/>
  <w15:chartTrackingRefBased/>
  <w15:docId w15:val="{90E080CF-EDD7-42B6-9EDF-137632403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561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Борисевич Ирина Станиславовна</dc:creator>
  <cp:keywords/>
  <dc:description/>
  <cp:lastModifiedBy>Борисевич Ирина Станиславовна</cp:lastModifiedBy>
  <cp:revision>3</cp:revision>
  <dcterms:created xsi:type="dcterms:W3CDTF">2025-09-15T08:21:00Z</dcterms:created>
  <dcterms:modified xsi:type="dcterms:W3CDTF">2026-09-09T08:18:00Z</dcterms:modified>
</cp:coreProperties>
</file>